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audytach energetycznych – jak praktyczne wdrożenia przekładają się na realne oszczędności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Przedsiębiorstwa otrzymują narzędzie, które nie tylko obala mity dotyczące audytów energetycznych, ale przede wszystkim dostarcza konkretnych wskazówek umożliwiających osiągnięcie realnych oszczędności i optymalizację procesów.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„Audyty energetyczne przedsiębiorstw. Rozprawiamy się z mitami”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70 stron przepełnionych wiedzą inżynieryjną, finansową, prawną oraz energetyczną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 rozdziałów – odpowiadających na potrzeby rynku w dobie rosnących kosztów energii i zmian regulacyjnych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wypowiedzi 14 ekspertów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dokument opracowany na podstawie analizy ponad 1500 audytów DB Energy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Kluczowe wnioski raportu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Audyt jako narzędzie oszczędności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Raport dowodzi, że audyt energetyczny to nie tylko obowiązek formalny, ale przede wszystkim sposób na generowanie realnych oszczędności. Przykłady zawarte w opracowaniu pokazują, że wdrożenie rekomendacji może obniżyć koszty energii nawet o 20%.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Krok w stronę efektywności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Audyt stanowi pierwszy etap w poprawie efektywności energetycznej, wskazując konkretne działania do wdrożenia w przedsiębiorstwach. Jest niezbędnym elementem strategii długoterminowej, umożliwiającym lepsze zarządzanie zużyciem energii oraz przygotowanie się na przyszłe regulacje.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Współgra z globalnymi trendami</w:t>
      </w:r>
    </w:p>
    <w:p>
      <w:r>
        <w:rPr>
          <w:rFonts w:ascii="calibri" w:hAnsi="calibri" w:eastAsia="calibri" w:cs="calibri"/>
          <w:sz w:val="24"/>
          <w:szCs w:val="24"/>
        </w:rPr>
        <w:t xml:space="preserve">W obliczu rosnącego zapotrzebowania na efektywność energetyczną i presji regulacyjnej, raport wpisuje się w obecne trendy rynkowe. Przedsiębiorstwa mogą dzięki niemu nie tylko ograniczyć koszty, ale także przyczynić się do realizacji strategii zeroemisyjnej, realnie zmniejszając swój ślad węglowy.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 działania, a nie archiwum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jest jedynie zbiór teoretycznych rozważań – to gotowy plan wdrożenia, który dzięki ciągłemu procesowi planowania, działania, kontroli efektów i doskonalenia strategii, staje się dynamicznym narzędziem wsparcia w biznesie.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poszczególnych rozdziałach raportu swoje komentarze udzielili: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Pani Radczyni Prawna </w:t>
      </w:r>
      <w:r>
        <w:rPr>
          <w:rFonts w:ascii="calibri" w:hAnsi="calibri" w:eastAsia="calibri" w:cs="calibri"/>
          <w:sz w:val="24"/>
          <w:szCs w:val="24"/>
          <w:b/>
        </w:rPr>
        <w:t xml:space="preserve">Beata Superson–Polowiec</w:t>
      </w:r>
      <w:r>
        <w:rPr>
          <w:rFonts w:ascii="calibri" w:hAnsi="calibri" w:eastAsia="calibri" w:cs="calibri"/>
          <w:sz w:val="24"/>
          <w:szCs w:val="24"/>
        </w:rPr>
        <w:t xml:space="preserve">, Wspólniczka w Kancelarii Polowiec i Wspólnicy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Ułanowicz</w:t>
      </w:r>
      <w:r>
        <w:rPr>
          <w:rFonts w:ascii="calibri" w:hAnsi="calibri" w:eastAsia="calibri" w:cs="calibri"/>
          <w:sz w:val="24"/>
          <w:szCs w:val="24"/>
        </w:rPr>
        <w:t xml:space="preserve"> – Prezes Zarządu w Go BIG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Łukasz Dobrowolski</w:t>
      </w:r>
      <w:r>
        <w:rPr>
          <w:rFonts w:ascii="calibri" w:hAnsi="calibri" w:eastAsia="calibri" w:cs="calibri"/>
          <w:sz w:val="24"/>
          <w:szCs w:val="24"/>
        </w:rPr>
        <w:t xml:space="preserve"> – Dyrektor ds. Strategii Klimatycznych i Rynku Energii w Fundacja Climate&amp;Strategy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Adam Dominiak</w:t>
      </w:r>
      <w:r>
        <w:rPr>
          <w:rFonts w:ascii="calibri" w:hAnsi="calibri" w:eastAsia="calibri" w:cs="calibri"/>
          <w:sz w:val="24"/>
          <w:szCs w:val="24"/>
        </w:rPr>
        <w:t xml:space="preserve"> – Prezes Zarządu w Enea Eko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Nowakowski</w:t>
      </w:r>
      <w:r>
        <w:rPr>
          <w:rFonts w:ascii="calibri" w:hAnsi="calibri" w:eastAsia="calibri" w:cs="calibri"/>
          <w:sz w:val="24"/>
          <w:szCs w:val="24"/>
        </w:rPr>
        <w:t xml:space="preserve"> – Prezes Zarządu DISE i Dyrektor Zarządzający QAir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Maciej Szott</w:t>
      </w:r>
      <w:r>
        <w:rPr>
          <w:rFonts w:ascii="calibri" w:hAnsi="calibri" w:eastAsia="calibri" w:cs="calibri"/>
          <w:sz w:val="24"/>
          <w:szCs w:val="24"/>
        </w:rPr>
        <w:t xml:space="preserve"> – Ekspert Efektywności Energetycznej w Luxon LED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Wajer</w:t>
      </w:r>
      <w:r>
        <w:rPr>
          <w:rFonts w:ascii="calibri" w:hAnsi="calibri" w:eastAsia="calibri" w:cs="calibri"/>
          <w:sz w:val="24"/>
          <w:szCs w:val="24"/>
        </w:rPr>
        <w:t xml:space="preserve"> – Lider Działu Energetyki w Polsce oraz regionie CESA w EY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ekspertów wnosi unikalne spostrzeżenia dotyczące aspektów prawnych, finansowych i technologicznych, co potwierdza, że audyt energetyczny stanowi strategiczne narzędzie niezbędne do podejmowania świadomych decyzji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Kontekst rynkowy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Dynamiczne zmiany na rynku energetycznym – rosnące ceny energii, zwiększony nacisk na efektywność energetyczną oraz nowe regulacji – były głównym argumentem dla opracowania raportu. Stanowi on odpowiedź na potrzeby przedsiębiorstw, które muszą adaptować się do nowych warunków rynkowych. Opracowanie wyposaża firmy w narzędzia niezbędne do efektywnego zarządzania energią, co przekłada się na wzrost konkurencyjności i zmniejszenie kosztów operacyjnych.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nas raportem objął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CIRE.pl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dostępny jest do pobrania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https://raporteed.dbenergy.pl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Dziennikarze zainteresowani dodatkowymi informacjami proszeni są o kontakt z Panią </w:t>
      </w:r>
      <w:r>
        <w:rPr>
          <w:rFonts w:ascii="calibri" w:hAnsi="calibri" w:eastAsia="calibri" w:cs="calibri"/>
          <w:sz w:val="24"/>
          <w:szCs w:val="24"/>
          <w:b/>
        </w:rPr>
        <w:t xml:space="preserve">Dorotą Jeżewską</w:t>
      </w:r>
      <w:r>
        <w:rPr>
          <w:rFonts w:ascii="calibri" w:hAnsi="calibri" w:eastAsia="calibri" w:cs="calibri"/>
          <w:sz w:val="24"/>
          <w:szCs w:val="24"/>
        </w:rPr>
        <w:t xml:space="preserve">: dorota.jezewska@dbenergy.pl</w:t>
      </w:r>
    </w:p>
    <w:p>
      <w:r>
        <w:rPr>
          <w:rFonts w:ascii="calibri" w:hAnsi="calibri" w:eastAsia="calibri" w:cs="calibri"/>
          <w:sz w:val="24"/>
          <w:szCs w:val="24"/>
        </w:rPr>
        <w:t xml:space="preserve">+48 512 878 865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ire.pl" TargetMode="External"/><Relationship Id="rId8" Type="http://schemas.openxmlformats.org/officeDocument/2006/relationships/hyperlink" Target="https://raporteed.dbenerg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2025-12-15T22:03:42+01:00</dcterms:created>
  <dcterms:modified xsi:type="dcterms:W3CDTF">2025-12-15T22:03:42+01:00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