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zawarła umowę z Mera S.A. na realizację projektu służącego poprawie efektywności energetycznej w formule 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2025 roku Zarząd DB Energy S.A. podpisał umowę na realizację projektu służącego poprawie efektywności energetycznej w formule ESCO. Celem projektu jest budowa instalacji fotowoltaicznej wraz z magazynem energii oraz niezbędną infrastrukturą elektroenergetyczną. Projekt zostanie zrealizowany przez spółkę zależną DB Energy - DB ESCO ZP 2 sp. z o.o. - w formule ESCO, która zakłada finansowanie inwestycji przez dostawcę i rozliczenie na podstawie osiągniętych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</w:t>
      </w:r>
      <w:r>
        <w:rPr>
          <w:rFonts w:ascii="calibri" w:hAnsi="calibri" w:eastAsia="calibri" w:cs="calibri"/>
          <w:sz w:val="24"/>
          <w:szCs w:val="24"/>
        </w:rPr>
        <w:t xml:space="preserve"> budow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instalacji fotowoltaicznej o mocy do 1 MW wraz z magazynem energii o mocy do 1 MW i pojemności 4 MWh oraz niezbędną infrastrukturą elektroenergetyczną. Szacowana wartość inwestycji wynosi 6,4 mln zł. W ramach umowy DB </w:t>
      </w:r>
      <w:r>
        <w:rPr>
          <w:rFonts w:ascii="calibri" w:hAnsi="calibri" w:eastAsia="calibri" w:cs="calibri"/>
          <w:sz w:val="24"/>
          <w:szCs w:val="24"/>
        </w:rPr>
        <w:t xml:space="preserve">Energy</w:t>
      </w:r>
      <w:r>
        <w:rPr>
          <w:rFonts w:ascii="calibri" w:hAnsi="calibri" w:eastAsia="calibri" w:cs="calibri"/>
          <w:sz w:val="24"/>
          <w:szCs w:val="24"/>
        </w:rPr>
        <w:t xml:space="preserve"> pokryje koszty realizacji projektu, natomiast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będzie regulować wynagrodzenie w formie zmiennej, uzależnionej od cen energii oraz korzyści ekonomicznych wynikających z eksploatacji magazynu energii</w:t>
      </w:r>
      <w:r>
        <w:rPr>
          <w:rFonts w:ascii="calibri" w:hAnsi="calibri" w:eastAsia="calibri" w:cs="calibri"/>
          <w:sz w:val="24"/>
          <w:szCs w:val="24"/>
        </w:rPr>
        <w:t xml:space="preserve"> i paneli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planem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</w:t>
      </w:r>
      <w:r>
        <w:rPr>
          <w:rFonts w:ascii="calibri" w:hAnsi="calibri" w:eastAsia="calibri" w:cs="calibri"/>
          <w:sz w:val="24"/>
          <w:szCs w:val="24"/>
        </w:rPr>
        <w:t xml:space="preserve">uzyskanymi </w:t>
      </w:r>
      <w:r>
        <w:rPr>
          <w:rFonts w:ascii="calibri" w:hAnsi="calibri" w:eastAsia="calibri" w:cs="calibri"/>
          <w:sz w:val="24"/>
          <w:szCs w:val="24"/>
        </w:rPr>
        <w:t xml:space="preserve">oszczędnościami zakupi energię pochodzącą w całości z zielonego źródła</w:t>
      </w:r>
      <w:r>
        <w:rPr>
          <w:rFonts w:ascii="calibri" w:hAnsi="calibri" w:eastAsia="calibri" w:cs="calibri"/>
          <w:sz w:val="24"/>
          <w:szCs w:val="24"/>
        </w:rPr>
        <w:t xml:space="preserve">, realizując w ten sposób milowy krok na drodze do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Umowa została zawarta na okres 10 lat od momentu uruchomienia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</w:t>
      </w:r>
      <w:r>
        <w:rPr>
          <w:rFonts w:ascii="calibri" w:hAnsi="calibri" w:eastAsia="calibri" w:cs="calibri"/>
          <w:sz w:val="24"/>
          <w:szCs w:val="24"/>
        </w:rPr>
        <w:t xml:space="preserve">500</w:t>
      </w:r>
      <w:r>
        <w:rPr>
          <w:rFonts w:ascii="calibri" w:hAnsi="calibri" w:eastAsia="calibri" w:cs="calibri"/>
          <w:sz w:val="24"/>
          <w:szCs w:val="24"/>
        </w:rPr>
        <w:t xml:space="preserve"> audytów efektywności energetycznej. DB Energy jest dziś jednym z kluczowych graczy na międzynarodowej arenie energetycznej, generując projekty o łącznej wartości przekraczającej 5 miliardów złotych. Dzięki działaniom firmy roczne zużycie energii wśród klientów spadło o ponad 9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, co przekłada się na oszczędności przekraczające 2 miliardy złotych rocznie. DB Energy działa globalnie – w Europie, Chinach, Stanach Zjednoczonych i Kanadzie – wspierając przemysł w osiąganiu realnej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 i opłacalnej dekarbonizacji.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Mera S.A. to polska firma z siedzibą w Lewinie Brzeskim. To firma z ponad 20-letnim doświadczeniem w produkcji schodów drewnianych, obecnie jest spółką akcyjną i należy do grona największych producentów schodów w Polsce. Wieloletnie doświadczenie oraz nowoczesne zaplecze technologiczne sprawiają, że Mera S.A. należy do czołowych dostawców w swojej branży, stale inwestując w innowacje i efektywność energetyczną swoich zakładów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2025-12-24T17:01:22+01:00</dcterms:created>
  <dcterms:modified xsi:type="dcterms:W3CDTF">2025-12-24T17:01:22+01:00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