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podsumowuje 2024 rok: nowe usługi, innowacyjne projekty i kluczowe współprace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lider w dziedzinie efektywności energetycznej, zakończył rok 2024 imponującymi wynikami i nowymi inicjatywami, umacniając swoją pozycję na międzynarodowym rynku. W ciągu 15 lat działalności firma zrealizowała ponad 1 445 projektów, identyfikując inwestycje warte łącznie 5,63 mld zł, co pozwoliło klientom zaoszczędzić 9,8 TWh energii rocznie i generować oszczędności na poziomie 2,22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Energy, lider w dziedzinie efektywności energetycznej, zakończył rok 2024 imponującymi wynikami i nowymi inicjatywami, umacniając swoją pozycję na międzynarodowym rynku.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15 lat działalności firma zrealizowała ponad 1 445 projektów, identyfikując inwestycje warte łącznie 5,63 mld zł, co pozwoliło klientom zaoszczędzić 9,8 TWh energii rocznie i generować oszczędności na poziomie 2,22 mld zł.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wydarzenia 2024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DB Energy wprowadziła dwie nowe usługi: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aktualizację audytu energetycznego przedsiębiorstwa</w:t>
      </w:r>
      <w:r>
        <w:rPr>
          <w:rFonts w:ascii="calibri" w:hAnsi="calibri" w:eastAsia="calibri" w:cs="calibri"/>
          <w:sz w:val="24"/>
          <w:szCs w:val="24"/>
        </w:rPr>
        <w:t xml:space="preserve"> oraz inicjatywę „</w:t>
      </w:r>
      <w:r>
        <w:rPr>
          <w:rFonts w:ascii="calibri" w:hAnsi="calibri" w:eastAsia="calibri" w:cs="calibri"/>
          <w:sz w:val="24"/>
          <w:szCs w:val="24"/>
          <w:b/>
        </w:rPr>
        <w:t xml:space="preserve">Czwartki z Inżynierem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Aktualizacja audytów energetycznych</w:t>
      </w:r>
      <w:r>
        <w:rPr>
          <w:rFonts w:ascii="calibri" w:hAnsi="calibri" w:eastAsia="calibri" w:cs="calibri"/>
          <w:sz w:val="24"/>
          <w:szCs w:val="24"/>
        </w:rPr>
        <w:t xml:space="preserve"> to odpowiedź na potrzeby firm, które realizują inwestycje energooszczędne i chcą spełniać wymogi URE. Usługa pozwala na szybkie i efektywne zaktualizowanie istniejących audytów.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Czwartki z Inżynierem</w:t>
      </w:r>
      <w:r>
        <w:rPr>
          <w:rFonts w:ascii="calibri" w:hAnsi="calibri" w:eastAsia="calibri" w:cs="calibri"/>
          <w:sz w:val="24"/>
          <w:szCs w:val="24"/>
        </w:rPr>
        <w:t xml:space="preserve">” to bezpłatne, cotygodniowe konsultacje online, podczas których specjaliści DB Energy dzielą się wiedzą na temat optymalizacji energetycznej w zakładach przemysłowych.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projekty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realizowała ambitne projekty w Polsce i za granicą. Oto kilka przykładów: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Budowa biogazowni</w:t>
      </w:r>
      <w:r>
        <w:rPr>
          <w:rFonts w:ascii="calibri" w:hAnsi="calibri" w:eastAsia="calibri" w:cs="calibri"/>
          <w:sz w:val="24"/>
          <w:szCs w:val="24"/>
        </w:rPr>
        <w:t xml:space="preserve"> (CAPEX: 40 mln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7,2 mln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emisji CO₂: 25 000 ton rocznie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 utylizacji odpadów komunalnych wykorzystuje bioodpady do produkcji energii, co skraca okres zwrotu inwestycji do 5,5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nieszczelności w instalacji sprężonego powietrza</w:t>
      </w:r>
      <w:r>
        <w:rPr>
          <w:rFonts w:ascii="calibri" w:hAnsi="calibri" w:eastAsia="calibri" w:cs="calibri"/>
          <w:sz w:val="24"/>
          <w:szCs w:val="24"/>
        </w:rPr>
        <w:t xml:space="preserve"> (Koszt: 200 tys.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420 tys.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 zwrotu: 6 miesięcy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strat sprężonego powietrza o 20% zmniejszyła zużycie energii w zakładzie produkcji wyrobów medycznych.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Odzysk ciepła w branży automotive</w:t>
      </w:r>
      <w:r>
        <w:rPr>
          <w:rFonts w:ascii="calibri" w:hAnsi="calibri" w:eastAsia="calibri" w:cs="calibri"/>
          <w:sz w:val="24"/>
          <w:szCs w:val="24"/>
        </w:rPr>
        <w:t xml:space="preserve"> (Koszt: 6,7 mln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3,4 mln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emisji: 2 300 ton CO₂ rocznie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 wykorzystuje odzyskane ciepło do zasilania agregatu absorpcyjnego, co odpowiada rocznemu zużyciu energii przez 4 200 gospodarstw domowych.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jednostka kogeneracyjna na gaz LNG w południowej Polsce </w:t>
      </w:r>
      <w:r>
        <w:rPr>
          <w:rFonts w:ascii="calibri" w:hAnsi="calibri" w:eastAsia="calibri" w:cs="calibri"/>
          <w:sz w:val="24"/>
          <w:szCs w:val="24"/>
        </w:rPr>
        <w:t xml:space="preserve">- instalacja w zakładzie Schumacher Packaging (Myszków) o mocy 9 MW pokrywa 80% zapotrzebowania fabryki na energię elektryczną.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działania i strategiczne współprace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rozszerzyła działalność na rynki Europy, Ameryki Północnej i Azji, realizując projekty w 18 krajach. Firma podpisała także 10-letnią strategiczną umowę z F.S.O. Energy Hub (grupa OKAM) na kompleksowe wsparcie projektów z zakresu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„2024 rok był dla nas czasem intensywnego rozwoju i umacniania naszej pozycji jako partnera dla firm przemysłowych na całym świecie. Dzięki nowym usługom i współpracom możemy jeszcze skuteczniej wspierać klientów w osiąganiu ich celów energetycznych i środowiskowych”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Wiceprezes Zarządu DB Energy.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DB Energy wdrożyło zaawansowane technologie, w tym przemysłowe pompy ciepła, systemy odzysku ciepła procesowego, kogenerację na biogaz oraz modernizacje instalacji chłodniczych i sprężarkowych.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osiągnięć DB Energy można znaleźć na stronie internetowej DB Energy: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https://www.dbenergy.pl/blog/podsumowalismy-2024-rok-nasza-dzialalnosc-w-liczbach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blog/podsumowalismy-2024-rok-nasza-dzialalnosc-w-lic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2025-12-24T17:00:35+01:00</dcterms:created>
  <dcterms:modified xsi:type="dcterms:W3CDTF">2025-12-24T17:00:35+01:00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