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DB Energy podsumowuje 2024 rok: nowe usługi, innowacyjne projekty i kluczowe współprace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DB Energy, lider w dziedzinie efektywności energetycznej, zakończył rok 2024 imponującymi wynikami i nowymi inicjatywami, umacniając swoją pozycję na międzynarodowym rynku. W ciągu 15 lat działalności firma zrealizowała ponad 1 445 projektów, identyfikując inwestycje warte łącznie 5,63 mld zł, co pozwoliło klientom zaoszczędzić 9,8 TWh energii rocznie i generować oszczędności na poziomie 2,22 mld zł.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DB Energy, lider w dziedzinie efektywności energetycznej, zakończył rok 2024 imponującymi wynikami i nowymi inicjatywami, umacniając swoją pozycję na międzynarodowym rynku. </w:t>
      </w:r>
      <w:r>
        <w:rPr>
          <w:rFonts w:ascii="calibri" w:hAnsi="calibri" w:eastAsia="calibri" w:cs="calibri"/>
          <w:sz w:val="24"/>
          <w:szCs w:val="24"/>
          <w:b/>
        </w:rPr>
        <w:t xml:space="preserve">W ciągu 15 lat działalności firma zrealizowała ponad 1 445 projektów, identyfikując inwestycje warte łącznie 5,63 mld zł, co pozwoliło klientom zaoszczędzić 9,8 TWh energii rocznie i generować oszczędności na poziomie 2,22 mld zł.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Kluczowe wydarzenia 2024 roku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mijającym roku DB Energy wprowadziła dwie nowe usługi: </w:t>
      </w:r>
      <w:r>
        <w:rPr>
          <w:rFonts w:ascii="calibri" w:hAnsi="calibri" w:eastAsia="calibri" w:cs="calibri"/>
          <w:sz w:val="24"/>
          <w:szCs w:val="24"/>
          <w:b/>
        </w:rPr>
        <w:t xml:space="preserve">aktualizację audytu energetycznego przedsiębiorstwa</w:t>
      </w:r>
      <w:r>
        <w:rPr>
          <w:rFonts w:ascii="calibri" w:hAnsi="calibri" w:eastAsia="calibri" w:cs="calibri"/>
          <w:sz w:val="24"/>
          <w:szCs w:val="24"/>
        </w:rPr>
        <w:t xml:space="preserve"> oraz inicjatywę „</w:t>
      </w:r>
      <w:r>
        <w:rPr>
          <w:rFonts w:ascii="calibri" w:hAnsi="calibri" w:eastAsia="calibri" w:cs="calibri"/>
          <w:sz w:val="24"/>
          <w:szCs w:val="24"/>
          <w:b/>
        </w:rPr>
        <w:t xml:space="preserve">Czwartki z Inżynierem</w:t>
      </w:r>
      <w:r>
        <w:rPr>
          <w:rFonts w:ascii="calibri" w:hAnsi="calibri" w:eastAsia="calibri" w:cs="calibri"/>
          <w:sz w:val="24"/>
          <w:szCs w:val="24"/>
        </w:rPr>
        <w:t xml:space="preserve">”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Aktualizacja audytów energetycznych</w:t>
      </w:r>
      <w:r>
        <w:rPr>
          <w:rFonts w:ascii="calibri" w:hAnsi="calibri" w:eastAsia="calibri" w:cs="calibri"/>
          <w:sz w:val="24"/>
          <w:szCs w:val="24"/>
        </w:rPr>
        <w:t xml:space="preserve"> to odpowiedź na potrzeby firm, które realizują inwestycje energooszczędne i chcą spełniać wymogi URE. Usługa pozwala na szybkie i efektywne zaktualizowanie istniejących audytów.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b/>
        </w:rPr>
        <w:t xml:space="preserve">Czwartki z Inżynierem</w:t>
      </w:r>
      <w:r>
        <w:rPr>
          <w:rFonts w:ascii="calibri" w:hAnsi="calibri" w:eastAsia="calibri" w:cs="calibri"/>
          <w:sz w:val="24"/>
          <w:szCs w:val="24"/>
        </w:rPr>
        <w:t xml:space="preserve">” to bezpłatne, cotygodniowe konsultacje online, podczas których specjaliści DB Energy dzielą się wiedzą na temat optymalizacji energetycznej w zakładach przemysłowych.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Wybrane projekty 2024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DB Energy realizowała ambitne projekty w Polsce i za granicą. Oto kilka przykładów: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Budowa biogazowni</w:t>
      </w:r>
      <w:r>
        <w:rPr>
          <w:rFonts w:ascii="calibri" w:hAnsi="calibri" w:eastAsia="calibri" w:cs="calibri"/>
          <w:sz w:val="24"/>
          <w:szCs w:val="24"/>
        </w:rPr>
        <w:t xml:space="preserve"> (CAPEX: 40 mln zł)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Oszczędności: 7,2 mln zł rocznie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Redukcja emisji CO₂: 25 000 ton rocznie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Zakład utylizacji odpadów komunalnych wykorzystuje bioodpady do produkcji energii, co skraca okres zwrotu inwestycji do 5,5 roku.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  <w:b/>
        </w:rPr>
        <w:t xml:space="preserve">Usunięcie nieszczelności w instalacji sprężonego powietrza</w:t>
      </w:r>
      <w:r>
        <w:rPr>
          <w:rFonts w:ascii="calibri" w:hAnsi="calibri" w:eastAsia="calibri" w:cs="calibri"/>
          <w:sz w:val="24"/>
          <w:szCs w:val="24"/>
        </w:rPr>
        <w:t xml:space="preserve"> (Koszt: 200 tys. zł)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Oszczędności: 420 tys. zł rocznie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Okres zwrotu: 6 miesięcy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Redukcja strat sprężonego powietrza o 20% zmniejszyła zużycie energii w zakładzie produkcji wyrobów medycznych.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  <w:b/>
        </w:rPr>
        <w:t xml:space="preserve">Odzysk ciepła w branży automotive</w:t>
      </w:r>
      <w:r>
        <w:rPr>
          <w:rFonts w:ascii="calibri" w:hAnsi="calibri" w:eastAsia="calibri" w:cs="calibri"/>
          <w:sz w:val="24"/>
          <w:szCs w:val="24"/>
        </w:rPr>
        <w:t xml:space="preserve"> (Koszt: 6,7 mln zł)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Oszczędności: 3,4 mln zł rocznie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Redukcja emisji: 2 300 ton CO₂ rocznie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Zakład wykorzystuje odzyskane ciepło do zasilania agregatu absorpcyjnego, co odpowiada rocznemu zużyciu energii przez 4 200 gospodarstw domowych.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  <w:b/>
        </w:rPr>
        <w:t xml:space="preserve">Największa jednostka kogeneracyjna na gaz LNG w południowej Polsce </w:t>
      </w:r>
      <w:r>
        <w:rPr>
          <w:rFonts w:ascii="calibri" w:hAnsi="calibri" w:eastAsia="calibri" w:cs="calibri"/>
          <w:sz w:val="24"/>
          <w:szCs w:val="24"/>
        </w:rPr>
        <w:t xml:space="preserve">- instalacja w zakładzie Schumacher Packaging (Myszków) o mocy 9 MW pokrywa 80% zapotrzebowania fabryki na energię elektryczną.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Międzynarodowe działania i strategiczne współprace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DB Energy rozszerzyła działalność na rynki Europy, Ameryki Północnej i Azji, realizując projekty w 18 krajach. Firma podpisała także 10-letnią strategiczną umowę z F.S.O. Energy Hub (grupa OKAM) na kompleksowe wsparcie projektów z zakresu efektywności energetycznej.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„2024 rok był dla nas czasem intensywnego rozwoju i umacniania naszej pozycji jako partnera dla firm przemysłowych na całym świecie. Dzięki nowym usługom i współpracom możemy jeszcze skuteczniej wspierać klientów w osiąganiu ich celów energetycznych i środowiskowych”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dr inż. Piotr Danielski</w:t>
      </w:r>
      <w:r>
        <w:rPr>
          <w:rFonts w:ascii="calibri" w:hAnsi="calibri" w:eastAsia="calibri" w:cs="calibri"/>
          <w:sz w:val="24"/>
          <w:szCs w:val="24"/>
        </w:rPr>
        <w:t xml:space="preserve">, Wiceprezes Zarządu DB Energy.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Technologie przyszłości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mijającym roku DB Energy wdrożyło zaawansowane technologie, w tym przemysłowe pompy ciepła, systemy odzysku ciepła procesowego, kogenerację na biogaz oraz modernizacje instalacji chłodniczych i sprężarkowych.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temat osiągnięć DB Energy można znaleźć na stronie internetowej DB Energy: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https://www.dbenergy.pl/blog/podsumowalismy-2024-rok-nasza-dzialalnosc-w-liczbach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dbenergy.pl/blog/podsumowalismy-2024-rok-nasza-dzialalnosc-w-liczb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2026-08-05T13:55:38+02:00</dcterms:created>
  <dcterms:modified xsi:type="dcterms:W3CDTF">2026-08-05T13:55:38+02:00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